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bookmarkStart w:id="0" w:name="_GoBack"/>
      <w:bookmarkEnd w:id="0"/>
      <w:r>
        <w:rPr>
          <w:rFonts w:hint="eastAsia" w:ascii="微软雅黑" w:hAnsi="微软雅黑" w:eastAsia="微软雅黑" w:cs="微软雅黑"/>
          <w:b/>
          <w:bCs w:val="0"/>
          <w:i w:val="0"/>
          <w:caps w:val="0"/>
          <w:color w:val="1F5781"/>
          <w:spacing w:val="0"/>
          <w:kern w:val="0"/>
          <w:sz w:val="39"/>
          <w:szCs w:val="39"/>
          <w:shd w:val="clear" w:fill="FFFFFF"/>
          <w:lang w:val="en-US" w:eastAsia="zh-CN" w:bidi="ar"/>
        </w:rPr>
        <w:t>中央纪委国家监委公开通报六起违反中央八项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r>
        <w:rPr>
          <w:rFonts w:hint="eastAsia" w:ascii="微软雅黑" w:hAnsi="微软雅黑" w:eastAsia="微软雅黑" w:cs="微软雅黑"/>
          <w:b/>
          <w:bCs w:val="0"/>
          <w:i w:val="0"/>
          <w:caps w:val="0"/>
          <w:color w:val="1F5781"/>
          <w:spacing w:val="0"/>
          <w:kern w:val="0"/>
          <w:sz w:val="39"/>
          <w:szCs w:val="39"/>
          <w:shd w:val="clear" w:fill="FFFFFF"/>
          <w:lang w:val="en-US" w:eastAsia="zh-CN" w:bidi="ar"/>
        </w:rPr>
        <w:t>规定精神典型问题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1"/>
        <w:rPr>
          <w:rFonts w:hint="eastAsia" w:ascii="微软雅黑" w:hAnsi="微软雅黑" w:eastAsia="微软雅黑" w:cs="微软雅黑"/>
          <w:b/>
          <w:bCs w:val="0"/>
          <w:i w:val="0"/>
          <w:caps w:val="0"/>
          <w:color w:val="1F5781"/>
          <w:spacing w:val="0"/>
          <w:kern w:val="0"/>
          <w:sz w:val="39"/>
          <w:szCs w:val="39"/>
          <w:shd w:val="clear" w:fill="FFFFFF"/>
          <w:lang w:val="en-US" w:eastAsia="zh-CN" w:bidi="ar"/>
        </w:rPr>
      </w:pPr>
    </w:p>
    <w:p>
      <w:pPr>
        <w:ind w:firstLine="480" w:firstLineChars="200"/>
        <w:rPr>
          <w:rFonts w:hint="eastAsia" w:ascii="仿宋" w:hAnsi="仿宋" w:eastAsia="仿宋" w:cs="仿宋"/>
          <w:sz w:val="32"/>
          <w:szCs w:val="32"/>
        </w:rPr>
      </w:pPr>
      <w:r>
        <w:rPr>
          <w:rFonts w:hint="eastAsia" w:ascii="宋体" w:hAnsi="宋体" w:eastAsia="宋体" w:cs="宋体"/>
          <w:color w:val="000000"/>
          <w:kern w:val="0"/>
          <w:sz w:val="24"/>
          <w:szCs w:val="24"/>
        </w:rPr>
        <w:t>　</w:t>
      </w:r>
      <w:r>
        <w:rPr>
          <w:rFonts w:hint="eastAsia" w:ascii="仿宋" w:hAnsi="仿宋" w:eastAsia="仿宋" w:cs="仿宋"/>
          <w:sz w:val="32"/>
          <w:szCs w:val="32"/>
        </w:rPr>
        <w:t>日前，中央纪委国家监委对6起违反中央八项规定精神典型问题进行公开通报。具体如下：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陕西省汉中市西乡县委常委、原副县长黄维违规收受礼金问题。2013年至2019年，黄维连续7年在春节期间，违规收受某公司以拜年名义赠送的礼金共计5万元；2017年9月，黄维借其子结婚之机违规收受该公司所送礼金5万元。黄维受到党内严重警告、政务降级处分，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疆生产建设兵团第四师可克达拉市南岗投资有限责任公司党委委员、原纪委书记左勇军接受可能影响公正执行公务的宴请、违规收受礼品礼金问题。2019年4月至2020年4月，左勇军先后在元旦、春节等重要节点和项目招投标期间，违规接受有业务关联的企业安排的宴请29次；多次违规收受相关企业所送的现金、香烟和白酒等礼品礼金，折合人民币共计11656元。左勇军受到党内严重警告处分，并被免去纪委书记职务，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海虹桥商务区管委会开发建设处处长徐明生接受可能影响公正执行公务的旅游活动安排及宴请、违规收受礼品等问题。2018年8月，徐明生及开发建设处相关人员6人赴山西、内蒙古旅游，相关费用共计43430元均由管理和服务对象承担；2018年4月至2019年6月期间，先后多次接受可能影响公正执行公务的宴请、礼品。徐明生受到党内严重警告处分，违纪所得予以收缴。其他相关责任人分别受到相应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西壮族自治区百色市建筑工程质量检测中心副主任玉敏违规滥发津补贴问题。2013年1月至2019年5月，经时任负责人、主持工作的副主任玉敏同意，该单位以“煤贴”“交通水电防尘贴”“下工地补助”“外勤补贴”等名义，先后向13名干部和职工违规发放津补贴共计190.6余万元，其中玉敏个人领取35.8万元。玉敏受到党内严重警告处分，违规发放的津补贴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中医药管理局机关服务中心物业处原副处长侯全福公车私用问题。2017年10月至2019年7月，侯全福利用职务上的便利，先后139次使用由其负责管理的两辆机要通信用车办理私事，共产生费用3678.4元，其中元旦假期、春节假期先后9次公车私用。侯全福受到党内警告处分，并责令退还违规用车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华电蒙能金通煤业有限公司原党委书记、执行董事杨宝智借操办其子婚宴敛财等问题。2020年元旦前，杨宝智在为其子操办婚宴过程中，违规收受42名管理和服务对象礼金共计4.65万元；2020年3月，经杨宝智同意，该公司设立“小金库”涉及金额50万元，用于支付其违规吃喝等费用。杨宝智还存在其他违纪问题。杨宝智受到撤销党内职务、撤职处分，违规收受的礼金予以退还。其他相关责任人分别受到相应处理。违纪所得予以收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指出，上述6起案例涉及违规吃喝、违规收受礼品礼金、公车私用、借操办婚宴敛财等问题，是反复出现的“常见病”，更是易发多发的“节日病”。这些问题的发生，暴露出个别党员干部对党中央推进全面从严治党的坚强意志、坚定决心认识不清，对触碰纪律红线心怀侥幸，对陈规陋习未能彻底摒弃，“身子进入了新时代，思想还停留在过去”，充分反映出“四风”问题的顽固性复杂性，充分反映出纠治“四风”工作的长期性艰巨性。严肃查处、公开通报这些违纪问题，就是要提醒督促广大党员干部以案为鉴，时刻自省自律，防止行差踏错；就是要释放对“四风”问题紧盯不放、寸步不让、一抓到底的强烈信号，教育警示广大党员干部切实做到知敬畏、存戒惧、守底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强调，当前正值乘势而上开启全面建设社会主义现代化国家新征程的重要历史时刻，广大党员干部要深入学习贯彻党的十九届五中全会精神，不断增强落实中央八项规定精神的自觉性、坚定性，以更加清廉务实的作风，积极投身新时代中国特色社会主义伟大实践。各级纪检监察机关要进一步增强历史使命感和责任感，自觉贯彻高质量发展要求，把纠治“四风”放到党和国家工作大局中校准坐标和方向，强化系统观念，坚持久久为功、扭住不放，坚持问题导向、与时俱进，坚持“三不”一体推进、标本兼治，以作风建设新成效为“十四五”开好局、起好步提供坚强保证。要始终保持严的主基调，创新手段方式，精准监督执纪，对苗头性倾向性问题及时发现、提醒纠正，对顶风违纪和隐形变异问题深挖细查、严惩不贷，对反复出现、普遍发生的问题开展专项整治、推动完善制度机制，不断把纠治“四风”工作引向深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纪委国家监委强调，2021年元旦、春节将至，“节点”就是“考点”，作风就是宣言。广大党员干部要把落实中央八项规定精神作为践行“两个维护”的实际行动，认真答好元旦、春节反“四风”的政治答卷。各级纪检监察机关要发扬钉钉子精神，一个节点一个节点抓，一锤接着一锤敲，紧盯节日期间易发的“四风”问题，结合本地区本单位本部门实际，精准监督、创新监督，靶向发力、持续用力。要严肃查处节日期间违规收送礼品礼金、违规发放津补贴、违规吃喝、公车私用、借操办婚丧喜庆收钱敛财等突出问题，严肃纠正各级领导机关、党员领导干部和公职人员餐饮浪费、粮食浪费、办公室浪费等问题，及时公开通报典型问题，坚决刹住节日“四风”，确保元旦、春节期间风清气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07"/>
    <w:rsid w:val="00A3305E"/>
    <w:rsid w:val="00BF5707"/>
    <w:rsid w:val="523C746B"/>
    <w:rsid w:val="605C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标题 2 Char"/>
    <w:basedOn w:val="6"/>
    <w:link w:val="2"/>
    <w:uiPriority w:val="9"/>
    <w:rPr>
      <w:rFonts w:ascii="宋体" w:hAnsi="宋体" w:eastAsia="宋体" w:cs="宋体"/>
      <w:b/>
      <w:bCs/>
      <w:kern w:val="0"/>
      <w:sz w:val="36"/>
      <w:szCs w:val="36"/>
    </w:rPr>
  </w:style>
  <w:style w:type="character" w:customStyle="1" w:styleId="10">
    <w:name w:val="标题 3 Char"/>
    <w:basedOn w:val="6"/>
    <w:link w:val="3"/>
    <w:uiPriority w:val="9"/>
    <w:rPr>
      <w:rFonts w:ascii="宋体" w:hAnsi="宋体" w:eastAsia="宋体" w:cs="宋体"/>
      <w:b/>
      <w:bCs/>
      <w:kern w:val="0"/>
      <w:sz w:val="27"/>
      <w:szCs w:val="27"/>
    </w:rPr>
  </w:style>
  <w:style w:type="character" w:customStyle="1" w:styleId="11">
    <w:name w:val="apple-converted-space"/>
    <w:basedOn w:val="6"/>
    <w:uiPriority w:val="0"/>
  </w:style>
  <w:style w:type="character" w:customStyle="1" w:styleId="12">
    <w:name w:val="shar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319</Words>
  <Characters>1820</Characters>
  <Lines>15</Lines>
  <Paragraphs>4</Paragraphs>
  <TotalTime>6</TotalTime>
  <ScaleCrop>false</ScaleCrop>
  <LinksUpToDate>false</LinksUpToDate>
  <CharactersWithSpaces>2135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2021-01-03T04:54:00Z</dcterms:created>
  <dc:creator>张露</dc:creator>
  <cp:lastModifiedBy>Administrator</cp:lastModifiedBy>
  <dcterms:modified xsi:type="dcterms:W3CDTF">2021-01-05T06:32:25Z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